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color w:val="ffffff"/>
                <w:rtl w:val="0"/>
              </w:rPr>
              <w:t xml:space="preserve">Speech recognition and generation for beginners in Scratch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What is Speech recognition and generation?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Reconhecimento e geração de voz para principiantes em Scratch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6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Reconhecer a geração de voz para principiantes no Scratch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Outcomes: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Compreender o reconhecimento e a geração de fala com a ajuda de um exemplo simples no Scratch.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4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8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Peça aos alunos para tentarem definir reconhecimento e geração de fala. </w:t>
            </w:r>
          </w:p>
          <w:p w:rsidR="00000000" w:rsidDel="00000000" w:rsidP="00000000" w:rsidRDefault="00000000" w:rsidRPr="00000000" w14:paraId="0000002C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Pode pedir-lhes que expliquem a diferença entre reconhecimento de fala e geração de fala. 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Pergunte aos alunos se conhecem algum sistema de reconhecimento de fala. (Resposta: Google NOW, SIRI, ...)</w:t>
            </w:r>
          </w:p>
          <w:p w:rsidR="00000000" w:rsidDel="00000000" w:rsidP="00000000" w:rsidRDefault="00000000" w:rsidRPr="00000000" w14:paraId="0000002E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Introdução ao reconhecimento de fala</w:t>
            </w:r>
          </w:p>
          <w:p w:rsidR="00000000" w:rsidDel="00000000" w:rsidP="00000000" w:rsidRDefault="00000000" w:rsidRPr="00000000" w14:paraId="00000030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O reconhecimento da fala é a capacidade de traduzir um ditado ou uma palavra falada em texto. É também conhecido por Speech-to-Text (STT) e Voice Recognition (reconhecimento de voz).</w:t>
            </w:r>
          </w:p>
          <w:p w:rsidR="00000000" w:rsidDel="00000000" w:rsidP="00000000" w:rsidRDefault="00000000" w:rsidRPr="00000000" w14:paraId="00000032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É conseguido através de determinados passos e o software responsável por ele é conhecido como "Sistema de Reconhecimento de Fala". Os sistemas de SR são geralmente implementados sob a forma de software de ditado e assistentes inteligentes em computadores pessoais, smartphones, navegadores Web e muitos outros dispositivos.</w:t>
            </w:r>
          </w:p>
          <w:p w:rsidR="00000000" w:rsidDel="00000000" w:rsidP="00000000" w:rsidRDefault="00000000" w:rsidRPr="00000000" w14:paraId="00000033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Introdução à geração de fala</w:t>
            </w:r>
          </w:p>
          <w:p w:rsidR="00000000" w:rsidDel="00000000" w:rsidP="00000000" w:rsidRDefault="00000000" w:rsidRPr="00000000" w14:paraId="00000036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A geração ou síntese de fala (também abreviada como TTS, Text-to-Speech), ao contrário do reconhecimento de fala, não é uma tecnologia que explora a voz, mas sim que a produz. As vozes sintéticas são geralmente a fase final do processo e estão a tornar-se cada vez mais democráticas porque são importantes na experiência global da "voz".</w:t>
            </w:r>
          </w:p>
          <w:p w:rsidR="00000000" w:rsidDel="00000000" w:rsidP="00000000" w:rsidRDefault="00000000" w:rsidRPr="00000000" w14:paraId="00000038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A síntese da fala (TTS) é definida como a produção artificial de vozes humanas. A principal utilização (e o que induziu a sua criação) é a capacidade de traduzir automaticamente um texto em discurso falado.</w:t>
            </w:r>
          </w:p>
          <w:p w:rsidR="00000000" w:rsidDel="00000000" w:rsidP="00000000" w:rsidRDefault="00000000" w:rsidRPr="00000000" w14:paraId="00000039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Definir o objetivo da aula: </w:t>
            </w:r>
          </w:p>
          <w:p w:rsidR="00000000" w:rsidDel="00000000" w:rsidP="00000000" w:rsidRDefault="00000000" w:rsidRPr="00000000" w14:paraId="0000003B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Introdução ao reconhecimento e geração de fala para principiantes, usando um exemplo de um programa simples em Makeblock.</w:t>
            </w:r>
          </w:p>
          <w:p w:rsidR="00000000" w:rsidDel="00000000" w:rsidP="00000000" w:rsidRDefault="00000000" w:rsidRPr="00000000" w14:paraId="0000003C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E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Apliações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Scratch (MIT)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7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https://scratch.mit.edu/projects/editor/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Apenas a extensão Text-to-Speech está disponível (3 blocos)</w:t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161263" cy="1091265"/>
                  <wp:effectExtent b="0" l="0" r="0" t="0"/>
                  <wp:docPr descr="A screenshot of a computer&#10;&#10;Description automatically generated" id="44" name="image9.png"/>
                  <a:graphic>
                    <a:graphicData uri="http://schemas.openxmlformats.org/drawingml/2006/picture">
                      <pic:pic>
                        <pic:nvPicPr>
                          <pic:cNvPr descr="A screenshot of a computer&#10;&#10;Description automatically generated" id="0" name="image9.png"/>
                          <pic:cNvPicPr preferRelativeResize="0"/>
                        </pic:nvPicPr>
                        <pic:blipFill>
                          <a:blip r:embed="rId8"/>
                          <a:srcRect b="62444" l="4046" r="84829" t="189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263" cy="10912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Scratch (ML4KIDS)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9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  <w:t xml:space="preserve">Estão disponíveis extensões de conversão de texto em voz (3 blocos) e de conversão de texto em voz (3 blocos)</w:t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162968" cy="1912848"/>
                  <wp:effectExtent b="0" l="0" r="0" t="0"/>
                  <wp:docPr descr="A screenshot of a computer&#10;&#10;Description automatically generated" id="46" name="image7.png"/>
                  <a:graphic>
                    <a:graphicData uri="http://schemas.openxmlformats.org/drawingml/2006/picture">
                      <pic:pic>
                        <pic:nvPicPr>
                          <pic:cNvPr descr="A screenshot of a computer&#10;&#10;Description automatically generated" id="0" name="image7.png"/>
                          <pic:cNvPicPr preferRelativeResize="0"/>
                        </pic:nvPicPr>
                        <pic:blipFill>
                          <a:blip r:embed="rId10"/>
                          <a:srcRect b="45471" l="3932" r="84046" t="193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968" cy="19128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Makeblock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1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https://ide.mblock.cc/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Conversão de texto em fala (3 blocos), serviços cognitivos (3 blocos relacionados com a conversão de texto em fala)</w:t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3936471" cy="1122578"/>
                  <wp:effectExtent b="0" l="0" r="0" t="0"/>
                  <wp:docPr id="45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6471" cy="11225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br w:type="textWrapping"/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* BONUS</w:t>
            </w:r>
            <w:r w:rsidDel="00000000" w:rsidR="00000000" w:rsidRPr="00000000">
              <w:rPr>
                <w:rtl w:val="0"/>
              </w:rPr>
              <w:br w:type="textWrapping"/>
              <w:t xml:space="preserve">O Makeblock também inclui blocos para reconhecimento de linguagem e análise de sentimentos de texto</w:t>
            </w:r>
          </w:p>
          <w:p w:rsidR="00000000" w:rsidDel="00000000" w:rsidP="00000000" w:rsidRDefault="00000000" w:rsidRPr="00000000" w14:paraId="0000004B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3497924" cy="1159558"/>
                  <wp:effectExtent b="0" l="0" r="0" t="0"/>
                  <wp:docPr id="48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7924" cy="115955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  <w:br w:type="textWrapping"/>
              <w:br w:type="textWrapping"/>
              <w:t xml:space="preserve">A análise de sentimentos é o processo de deteção de sentimentos positivos ou negativos no texto. É frequentemente utilizada pelas empresas para detetar sentimentos em dados sociais, avaliar a reputação da marca e compreender os clientes. Os modelos de análise de sentimentos centram-se na polaridade (positivo, negativo, neutro), mas também nos sentimentos e emoções (zangado, feliz, triste, etc.), na urgência (urgente, não urgente) e até nas intenções (interessado vs. não interessado).</w:t>
            </w:r>
          </w:p>
          <w:p w:rsidR="00000000" w:rsidDel="00000000" w:rsidP="00000000" w:rsidRDefault="00000000" w:rsidRPr="00000000" w14:paraId="0000004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Saiba mais sobre a análise de sentimentos: https://monkeylearn.com/sentiment-analysis/</w:t>
            </w:r>
          </w:p>
          <w:p w:rsidR="00000000" w:rsidDel="00000000" w:rsidP="00000000" w:rsidRDefault="00000000" w:rsidRPr="00000000" w14:paraId="0000004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Para ilustrar isto, vamos dar um exemplo com o Makeblock.</w:t>
            </w:r>
          </w:p>
          <w:p w:rsidR="00000000" w:rsidDel="00000000" w:rsidP="00000000" w:rsidRDefault="00000000" w:rsidRPr="00000000" w14:paraId="0000004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1: Abrir a página do Makeblock: https://ide.mblock.cc/</w:t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2: Adicionar extensões: Serviços cognitivos e Texto para discurso</w:t>
            </w:r>
          </w:p>
          <w:p w:rsidR="00000000" w:rsidDel="00000000" w:rsidP="00000000" w:rsidRDefault="00000000" w:rsidRPr="00000000" w14:paraId="0000005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3: Marque para apresentar os seguintes blocos de tipo de repórter: </w:t>
            </w:r>
          </w:p>
          <w:p w:rsidR="00000000" w:rsidDel="00000000" w:rsidP="00000000" w:rsidRDefault="00000000" w:rsidRPr="00000000" w14:paraId="0000005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✓ resultado do reconhecimento de fala</w:t>
            </w:r>
          </w:p>
          <w:p w:rsidR="00000000" w:rsidDel="00000000" w:rsidP="00000000" w:rsidRDefault="00000000" w:rsidRPr="00000000" w14:paraId="0000005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✓ resultado do reconhecimento da língua</w:t>
            </w:r>
          </w:p>
          <w:p w:rsidR="00000000" w:rsidDel="00000000" w:rsidP="00000000" w:rsidRDefault="00000000" w:rsidRPr="00000000" w14:paraId="0000005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✓ resultado da análise de sentimentos</w:t>
            </w:r>
          </w:p>
          <w:p w:rsidR="00000000" w:rsidDel="00000000" w:rsidP="00000000" w:rsidRDefault="00000000" w:rsidRPr="00000000" w14:paraId="00000056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Step 4: Use </w:t>
            </w:r>
            <w:r w:rsidDel="00000000" w:rsidR="00000000" w:rsidRPr="00000000">
              <w:rPr>
                <w:color w:val="ff0066"/>
                <w:rtl w:val="0"/>
              </w:rPr>
              <w:t xml:space="preserve">speech recognition result</w:t>
            </w:r>
            <w:r w:rsidDel="00000000" w:rsidR="00000000" w:rsidRPr="00000000">
              <w:rPr>
                <w:rtl w:val="0"/>
              </w:rPr>
              <w:t xml:space="preserve"> in </w:t>
            </w:r>
            <w:r w:rsidDel="00000000" w:rsidR="00000000" w:rsidRPr="00000000">
              <w:rPr>
                <w:color w:val="ff0066"/>
                <w:rtl w:val="0"/>
              </w:rPr>
              <w:t xml:space="preserve">recognize language </w:t>
            </w:r>
            <w:r w:rsidDel="00000000" w:rsidR="00000000" w:rsidRPr="00000000">
              <w:rPr>
                <w:rtl w:val="0"/>
              </w:rPr>
              <w:t xml:space="preserve">and </w:t>
            </w:r>
            <w:r w:rsidDel="00000000" w:rsidR="00000000" w:rsidRPr="00000000">
              <w:rPr>
                <w:color w:val="ff0066"/>
                <w:rtl w:val="0"/>
              </w:rPr>
              <w:t xml:space="preserve">analyse text sentiment </w:t>
            </w:r>
            <w:r w:rsidDel="00000000" w:rsidR="00000000" w:rsidRPr="00000000">
              <w:rPr>
                <w:rtl w:val="0"/>
              </w:rPr>
              <w:t xml:space="preserve">blocks</w:t>
            </w:r>
          </w:p>
          <w:p w:rsidR="00000000" w:rsidDel="00000000" w:rsidP="00000000" w:rsidRDefault="00000000" w:rsidRPr="00000000" w14:paraId="00000058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Step 5: Use this sequence of blocks</w:t>
            </w:r>
          </w:p>
          <w:p w:rsidR="00000000" w:rsidDel="00000000" w:rsidP="00000000" w:rsidRDefault="00000000" w:rsidRPr="00000000" w14:paraId="0000005A">
            <w:pPr>
              <w:spacing w:after="160" w:line="259" w:lineRule="auto"/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690272" cy="2680044"/>
                  <wp:effectExtent b="0" l="0" r="0" t="0"/>
                  <wp:docPr id="47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0272" cy="26800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B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6: Ligue o microfone e os altifalantes, inicie o código e diga "I am happy" </w:t>
            </w:r>
          </w:p>
          <w:p w:rsidR="00000000" w:rsidDel="00000000" w:rsidP="00000000" w:rsidRDefault="00000000" w:rsidRPr="00000000" w14:paraId="0000005C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(verá a janela pop-up a gravar a sua voz durante 2 segundos - se precisar de mais, aumente o valor em reconhecer discurso em inglês para 3 segundos (ou mais). Irá ouvir "Isto é bom" ou "Isto não é bom", dependendo dos resultados da análise de sentimentos.</w:t>
            </w:r>
          </w:p>
          <w:p w:rsidR="00000000" w:rsidDel="00000000" w:rsidP="00000000" w:rsidRDefault="00000000" w:rsidRPr="00000000" w14:paraId="0000005D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557401" cy="2393727"/>
                  <wp:effectExtent b="0" l="0" r="0" t="0"/>
                  <wp:docPr id="50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401" cy="23937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7: Recomeçar o código, dizer outra coisa e esperar pelos resultados da análise de sentimentos .</w:t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64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  <w:t xml:space="preserve">Princípios básicos do reconhecimento de fala</w:t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A unidade mais pequena da linguagem falada é conhecida como fonema. A língua inglesa contém aproximadamente 44 fonemas que representam todas as vogais e consoantes que utilizamos na fala. Podemos dar o exemplo de uma palavra típica como moon, que pode ser dividida em três fonemas: m, ue, n.</w:t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  <w:t xml:space="preserve">Para interpretar o discurso, temos de ter uma forma de identificar os componentes das palavras faladas e os fonemas que actuam como marcadores de identificação dentro de um discurso. Deve ser utilizado um algoritmo para interpretar o discurso. O modelo oculto de Markov é um modelo matemático utilizado para o fazer. Para criar um motor de reconhecimento de fala, é criada uma grande base de dados de modelos para corresponder a cada fonema.</w:t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rtl w:val="0"/>
              </w:rPr>
              <w:t xml:space="preserve">Saiba mais: https://www.ibm.com/cloud/learn/speech-recognition</w:t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rtl w:val="0"/>
              </w:rPr>
              <w:t xml:space="preserve">Princípios básicos da geração de fala</w:t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rtl w:val="0"/>
              </w:rPr>
              <w:t xml:space="preserve">Ao contrário dos sistemas de reconhecimento de voz que utilizam fonemas (as unidades mais pequenas de som) para cortar frases, o TTS baseia-se nos chamados grafemas: as letras e grupos de letras que transcrevem um fonema. Isto significa que o recurso básico não é o som, mas o texto. Isto é normalmente feito em duas etapas.</w:t>
            </w:r>
          </w:p>
          <w:p w:rsidR="00000000" w:rsidDel="00000000" w:rsidP="00000000" w:rsidRDefault="00000000" w:rsidRPr="00000000" w14:paraId="0000006C">
            <w:pPr>
              <w:rPr/>
            </w:pPr>
            <w:r w:rsidDel="00000000" w:rsidR="00000000" w:rsidRPr="00000000">
              <w:rPr>
                <w:rtl w:val="0"/>
              </w:rPr>
              <w:t xml:space="preserve">Na primeira, o texto é dividido em frases e palavras (os nossos famosos grafemas) e são atribuídas transcrições fonéticas, a pronúncia, a todos estes grupos. Uma vez identificados os diferentes grupos de texto/fonética, a segunda etapa consiste em converter estas representações linguísticas em som. Por outras palavras, ler estas indicações para produzir uma voz que leia a informação.</w:t>
            </w:r>
          </w:p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rtl w:val="0"/>
              </w:rPr>
              <w:t xml:space="preserve">Experimente o TTS em linha: https://www.readspeaker.com/</w:t>
            </w:r>
          </w:p>
          <w:p w:rsidR="00000000" w:rsidDel="00000000" w:rsidP="00000000" w:rsidRDefault="00000000" w:rsidRPr="00000000" w14:paraId="0000006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>
                <w:rtl w:val="0"/>
              </w:rPr>
              <w:t xml:space="preserve">O reconhecimento da fala é a capacidade de traduzir um ditado ou uma palavra falada em texto. Também é conhecido como Speech-to-Text e reconhecimento de voz. É conseguido seguindo certos passos e o software responsável por ele é conhecido como "Sistema de reconhecimento de fala". Os sistemas de reconhecimento de voz são normalmente implementados sob a forma de software de ditado e assistentes inteligentes em computadores pessoais, smartphones, navegadores Web e muitos outros dispositivos.</w:t>
            </w:r>
          </w:p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rPr/>
            </w:pPr>
            <w:r w:rsidDel="00000000" w:rsidR="00000000" w:rsidRPr="00000000">
              <w:rPr>
                <w:rtl w:val="0"/>
              </w:rPr>
              <w:t xml:space="preserve">Faça a tabela K.W.L. (Know, Want, Learned) com os seus alunos.</w:t>
            </w:r>
          </w:p>
          <w:p w:rsidR="00000000" w:rsidDel="00000000" w:rsidP="00000000" w:rsidRDefault="00000000" w:rsidRPr="00000000" w14:paraId="0000007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73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sei</w:t>
                  </w:r>
                </w:p>
                <w:p w:rsidR="00000000" w:rsidDel="00000000" w:rsidP="00000000" w:rsidRDefault="00000000" w:rsidRPr="00000000" w14:paraId="00000074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75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quero saber</w:t>
                  </w:r>
                </w:p>
                <w:p w:rsidR="00000000" w:rsidDel="00000000" w:rsidP="00000000" w:rsidRDefault="00000000" w:rsidRPr="00000000" w14:paraId="00000076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77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aprendi</w:t>
                  </w:r>
                </w:p>
              </w:tc>
            </w:tr>
            <w:tr>
              <w:trPr>
                <w:cantSplit w:val="0"/>
                <w:trHeight w:val="1487" w:hRule="atLeast"/>
                <w:tblHeader w:val="0"/>
              </w:trPr>
              <w:tc>
                <w:tcPr/>
                <w:p w:rsidR="00000000" w:rsidDel="00000000" w:rsidP="00000000" w:rsidRDefault="00000000" w:rsidRPr="00000000" w14:paraId="00000078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79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7A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7B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7C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7D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7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83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4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85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86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87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8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8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8A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8B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90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1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https://scratch.mit.edu/projects/editor/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17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18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https://ide.mblock.cc/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19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https://monkeylearn.com/sentiment-analysis/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20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https://www.ibm.com/cloud/learn/speech-recognition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2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https://www.readspeaker.com/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7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9A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numPr>
                <w:ilvl w:val="0"/>
                <w:numId w:val="2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C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9E">
            <w:pPr>
              <w:numPr>
                <w:ilvl w:val="0"/>
                <w:numId w:val="3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2" w:type="default"/>
      <w:footerReference r:id="rId23" w:type="default"/>
      <w:footerReference r:id="rId24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1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3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52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B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5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9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1" name="image3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AC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A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A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slov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ibm.com/cloud/learn/speech-recognition" TargetMode="External"/><Relationship Id="rId11" Type="http://schemas.openxmlformats.org/officeDocument/2006/relationships/hyperlink" Target="https://ide.mblock.cc/" TargetMode="External"/><Relationship Id="rId22" Type="http://schemas.openxmlformats.org/officeDocument/2006/relationships/header" Target="header1.xml"/><Relationship Id="rId10" Type="http://schemas.openxmlformats.org/officeDocument/2006/relationships/image" Target="media/image7.png"/><Relationship Id="rId21" Type="http://schemas.openxmlformats.org/officeDocument/2006/relationships/hyperlink" Target="https://www.readspeaker.com/" TargetMode="External"/><Relationship Id="rId13" Type="http://schemas.openxmlformats.org/officeDocument/2006/relationships/image" Target="media/image6.png"/><Relationship Id="rId24" Type="http://schemas.openxmlformats.org/officeDocument/2006/relationships/footer" Target="footer1.xml"/><Relationship Id="rId12" Type="http://schemas.openxmlformats.org/officeDocument/2006/relationships/image" Target="media/image8.png"/><Relationship Id="rId23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machinelearningforkids.co.uk/scratch3/" TargetMode="External"/><Relationship Id="rId15" Type="http://schemas.openxmlformats.org/officeDocument/2006/relationships/image" Target="media/image4.png"/><Relationship Id="rId14" Type="http://schemas.openxmlformats.org/officeDocument/2006/relationships/image" Target="media/image5.png"/><Relationship Id="rId17" Type="http://schemas.openxmlformats.org/officeDocument/2006/relationships/hyperlink" Target="https://machinelearningforkids.co.uk/scratch3/" TargetMode="External"/><Relationship Id="rId16" Type="http://schemas.openxmlformats.org/officeDocument/2006/relationships/hyperlink" Target="https://scratch.mit.edu/projects/editor/" TargetMode="External"/><Relationship Id="rId5" Type="http://schemas.openxmlformats.org/officeDocument/2006/relationships/styles" Target="styles.xml"/><Relationship Id="rId19" Type="http://schemas.openxmlformats.org/officeDocument/2006/relationships/hyperlink" Target="https://monkeylearn.com/sentiment-analysis/" TargetMode="External"/><Relationship Id="rId6" Type="http://schemas.openxmlformats.org/officeDocument/2006/relationships/customXml" Target="../customXML/item1.xml"/><Relationship Id="rId18" Type="http://schemas.openxmlformats.org/officeDocument/2006/relationships/hyperlink" Target="https://ide.mblock.cc/" TargetMode="External"/><Relationship Id="rId7" Type="http://schemas.openxmlformats.org/officeDocument/2006/relationships/hyperlink" Target="https://scratch.mit.edu/projects/editor/" TargetMode="External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2zsJkY1eoLv2OZl3/0gHO7vkLw==">CgMxLjAyCGguZ2pkZ3hzOAByITEwbWdsSktINkZ2a1dqb3o4RjZiNW8teFF5MmhZMU1UQg==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2022-09-01T06:52:00Z</dcterms:created>
  <dc:creator>janko radigovic</dc:creator>
</cp:coreProperties>
</file>